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Ованес Каджазнуни о событиях 1920 года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2019-12-22</w:t>
      </w:r>
    </w:p>
    <w:p>
      <w:pPr/>
      <w:r>
        <w:t>1 мин. на чтение</w:t>
      </w:r>
    </w:p>
    <w:p>
      <w:r/>
      <w:r>
        <w:rPr>
          <w:i/>
        </w:rPr>
        <w:t xml:space="preserve">«Турки были уже в Александрополе. Одновременно армянские большевики с русскими красными войсками со стороны Акстафы вошли в Иджеван и </w:t>
      </w:r>
      <w:r>
        <w:rPr>
          <w:i/>
        </w:rPr>
        <w:t>Делижан.</w:t>
      </w:r>
      <w:r>
        <w:br/>
      </w:r>
      <w:r>
        <w:rPr>
          <w:i/>
        </w:rPr>
        <w:t xml:space="preserve">Было-ли какое-нибудь соглашение между большевиками и турками? В наших рядах это убеждение весьма распространено. </w:t>
      </w:r>
      <w:r>
        <w:rPr>
          <w:b/>
          <w:i/>
        </w:rPr>
        <w:t>Но я полагаю, это ошибка</w:t>
      </w:r>
      <w:r>
        <w:rPr>
          <w:i/>
        </w:rPr>
        <w:t>. Во всяком случае доказательств пока нет. Возможно, что большевистские агенты</w:t>
      </w:r>
      <w:r>
        <w:br/>
      </w:r>
      <w:r>
        <w:br/>
      </w:r>
      <w:r>
        <w:rPr>
          <w:i/>
        </w:rPr>
        <w:t>(или большевистски настроенные отдельные личности) способствовали развалу нашей армии.</w:t>
      </w:r>
      <w:r>
        <w:rPr>
          <w:i/>
        </w:rPr>
        <w:t xml:space="preserve">Для этого не нужно было никакого соглашения с турками. Помимо этого для ускорения нашего поражения </w:t>
      </w:r>
      <w:r>
        <w:rPr>
          <w:b/>
          <w:i/>
        </w:rPr>
        <w:t>не требовалось вмешательства большевиков</w:t>
      </w:r>
      <w:r>
        <w:rPr>
          <w:i/>
        </w:rPr>
        <w:t>. Достаточны были Шорагяльские дядюшки, которые имели лишь одно желание</w:t>
      </w:r>
      <w:r>
        <w:br/>
      </w:r>
      <w:r>
        <w:br/>
      </w:r>
      <w:r>
        <w:rPr>
          <w:i/>
        </w:rPr>
        <w:t>— поскорей вернуться домой, чтоб скосить и собрать свой хлеб, а в случае наступления турок, поскорей вывести свою семьи и скот в безопасные места.</w:t>
      </w:r>
      <w:r>
        <w:rPr>
          <w:i/>
        </w:rPr>
        <w:t xml:space="preserve">Не в предательстве большевиков и не в силе турок заключалась причина нашего поражения; она заключалась </w:t>
      </w:r>
      <w:r>
        <w:rPr>
          <w:b/>
          <w:i/>
        </w:rPr>
        <w:t>в нашем собственном бессилии</w:t>
      </w:r>
      <w:r>
        <w:rPr>
          <w:i/>
        </w:rPr>
        <w:t>. Несомненно, большевики воспользовались нашим поражением, это вполне естественно. Для этого не требовалось, чтоб было заключено с турками предварительное соглашение».</w:t>
      </w:r>
      <w:r>
        <w:rPr>
          <w:b/>
        </w:rPr>
        <w:t>«Дашнакцутюн больше нечего делать» стр. 39-40</w:t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/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vanes-kadzhaznuni-o-sobytiyax-1920-god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