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ситуации на армяно-азербайджанской границе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2020-04-03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24">
        <w:r>
          <w:rPr>
            <w:color w:val="0000FF"/>
            <w:u w:val="single"/>
          </w:rPr>
          <w:t>Facebook</w:t>
        </w:r>
      </w:hyperlink>
      <w:r>
        <w:br/>
      </w:r>
      <w:hyperlink r:id="rId25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На оборонительном участке одной из воинских частей, дислоцированных на юго-восточном направлении Армии обороны Республики Арцах, 3 апреля </w:t>
      </w:r>
      <w:hyperlink r:id="rId11">
        <w:r>
          <w:rPr>
            <w:color w:val="0000FF"/>
            <w:u w:val="single"/>
          </w:rPr>
          <w:t>смертельное огнестрельное ранение получил</w:t>
        </w:r>
      </w:hyperlink>
      <w:r>
        <w:t xml:space="preserve"> военнослужащий АО НКР. Ранее 30-го марта Минобороны Армении сообщило о </w:t>
      </w:r>
      <w:hyperlink r:id="rId12">
        <w:r>
          <w:rPr>
            <w:color w:val="0000FF"/>
            <w:u w:val="single"/>
          </w:rPr>
          <w:t>попытке диверсионного проникновения</w:t>
        </w:r>
      </w:hyperlink>
      <w:r>
        <w:t xml:space="preserve"> ВС Азербайджана в направлении города Ноемберян и обстреле сел Баганис и Воскеван. Был ранен 14-летний житель села Воскеван, легкие ранения получили два армянских военнослужащих. Противник был отброшен назад.</w:t>
      </w:r>
    </w:p>
    <w:p>
      <w:r/>
    </w:p>
    <w:p>
      <w:r>
        <w:t>Пресс-секретарь МИД Армении Анна Нагдалян, отвечая на вопросы журналистов, прокомментировала произошедшую накануне попытку диверсионного проникновения со стороны Азербайджана:</w:t>
      </w:r>
    </w:p>
    <w:p>
      <w:pPr>
        <w:pStyle w:val="IntenseQuote"/>
      </w:pPr>
    </w:p>
    <w:p>
      <w:r>
        <w:rPr>
          <w:i/>
        </w:rPr>
        <w:t>«Это ничем не спровоцированное нарушение перемирия не имеет никакого оправдания, особенно в условиях, когда во всех странах мира, в том числе, во всех государствах региона, медицинские ресурсы сконцентрированы на борьбу с коронавирусом».</w:t>
      </w:r>
    </w:p>
    <w:p>
      <w:r>
        <w:t>В ответ на вопрос о том, что означает выражение «ничем не спровоцированное нарушение перемирия», пресс-секретарь армянского внешнеполитического ведомства пояснила, что выражение «никоим образом не спровоцированное» означает, что действия стороны, нарушившей режим прекращения огня, никоим образом не были обусловлены теми или иными действиями другой стороны.</w:t>
      </w:r>
    </w:p>
    <w:p>
      <w:r>
        <w:rPr>
          <w:i/>
        </w:rPr>
        <w:t>«Этот термин широко используется в конфликтных ситуациях. Мы действительно удивлены тем, что некоторые наши опытные эксперты только сейчас открывают для себя этот термин. В то же время с сожалением должна отметить, что сложности восприятия международно принятой военно-политической терминологии у некоторых экспертов имеют только внутриполитический характер»</w:t>
      </w:r>
      <w:r>
        <w:t xml:space="preserve">, — </w:t>
      </w:r>
      <w:hyperlink r:id="rId13">
        <w:r>
          <w:rPr>
            <w:color w:val="0000FF"/>
            <w:u w:val="single"/>
          </w:rPr>
          <w:t>сказала</w:t>
        </w:r>
      </w:hyperlink>
      <w:r>
        <w:t xml:space="preserve"> она.</w:t>
      </w:r>
    </w:p>
    <w:p>
      <w:r>
        <w:t xml:space="preserve">Тем не менее, возникший терминологический конфуз на пресс-конференции не случаен. Действия азербайджанской стороны вполне очевидны и предсказуемы. Азербайджан — это одна из наиболее уязвимых стран, зависящих от нефти. </w:t>
      </w:r>
      <w:hyperlink r:id="rId14">
        <w:r>
          <w:rPr>
            <w:color w:val="0000FF"/>
            <w:u w:val="single"/>
          </w:rPr>
          <w:t>Бюджет страны</w:t>
        </w:r>
      </w:hyperlink>
      <w:r>
        <w:t xml:space="preserve"> на 60% зависит от нефти, экспорт страны на 91% зависит от нефти и газа. Из-за падения мировых цен на нефть, в Азербайджане в течение ближайших 2-3 месяцев ожидается сильная девальвация национальной валюты – маната, что неизбежно приведет к росту цен внутри страны.</w:t>
      </w:r>
    </w:p>
    <w:p>
      <w:r>
        <w:t xml:space="preserve">Президент Азербайджана Ильхам Алиев, обеспокоенный повышением социальной напряженности, </w:t>
      </w:r>
      <w:hyperlink r:id="rId15">
        <w:r>
          <w:rPr>
            <w:color w:val="0000FF"/>
            <w:u w:val="single"/>
          </w:rPr>
          <w:t>под надуманными предлогами</w:t>
        </w:r>
      </w:hyperlink>
      <w:r>
        <w:t xml:space="preserve"> пытается подавить оппозицию в стране.</w:t>
      </w:r>
    </w:p>
    <w:p>
      <w:r>
        <w:t xml:space="preserve">Параллельно с этим, в Парламентской Ассамблее Совета Европы продолжается связанный с Азербайджаном коррупционный скандал. 30 января сотня немецких следователей </w:t>
      </w:r>
      <w:hyperlink r:id="rId16">
        <w:r>
          <w:rPr>
            <w:color w:val="0000FF"/>
            <w:u w:val="single"/>
          </w:rPr>
          <w:t>обыскала</w:t>
        </w:r>
      </w:hyperlink>
      <w:r>
        <w:t xml:space="preserve"> дома и офисы депутата Карин Стренц и бывшего парламентария Эдуарда Линтнера. Обыски прошли и в </w:t>
      </w:r>
      <w:hyperlink r:id="rId17">
        <w:r>
          <w:rPr>
            <w:color w:val="0000FF"/>
            <w:u w:val="single"/>
          </w:rPr>
          <w:t>Бельгии</w:t>
        </w:r>
      </w:hyperlink>
      <w:r>
        <w:t xml:space="preserve"> – в доме экс-сенатора Алена Дестекса. Прокуратура обвиняет их в получении как минимум 500 тысяч евро от правительства Азербайджана.</w:t>
      </w:r>
    </w:p>
    <w:p>
      <w:r>
        <w:t xml:space="preserve">Все подследственные – это настоящие и бывшие члены Парламентской Ассамблеи Совета Европы. Взятки, которые азербайджанские власти платили иностранным политикам, журналисты-расследователи </w:t>
      </w:r>
      <w:hyperlink r:id="rId18">
        <w:r>
          <w:rPr>
            <w:color w:val="0000FF"/>
            <w:u w:val="single"/>
          </w:rPr>
          <w:t>измеряют</w:t>
        </w:r>
      </w:hyperlink>
      <w:r>
        <w:t xml:space="preserve"> в миллионах долларов. Для чего же Баку пытался купить симпатии Запада?</w:t>
      </w:r>
    </w:p>
    <w:p>
      <w:r>
        <w:t xml:space="preserve">В Азербайджане президентская чета сосредоточила в своих руках не только огромную власть, но и огромное богатство. Журналисты из Центра по исследованию коррупции и организованной преступности </w:t>
      </w:r>
      <w:hyperlink r:id="rId19">
        <w:r>
          <w:rPr>
            <w:color w:val="0000FF"/>
            <w:u w:val="single"/>
          </w:rPr>
          <w:t>раскрыли</w:t>
        </w:r>
      </w:hyperlink>
      <w:r>
        <w:t xml:space="preserve">, что Алиевы владеют 8 крупнейшими банками страны. Их активы там достигают $ 3 млрд. </w:t>
      </w:r>
      <w:hyperlink r:id="rId20">
        <w:r>
          <w:rPr>
            <w:color w:val="0000FF"/>
            <w:u w:val="single"/>
          </w:rPr>
          <w:t>В собственности</w:t>
        </w:r>
      </w:hyperlink>
      <w:r>
        <w:t xml:space="preserve"> президентской семьи – семь пятизвездочных отелей в Баку и два горных курорта общей стоимостью в 10 миллиардов долларов. Ночь в самом бюджетном номере там обойдется в сумму от 80 до 125 долларов. Это четверть зарплаты среднего азербайджанца, которая на начало этого года составляла 420 долларов. В своей стране Алиевы владеют 6 золотыми рудниками. Президентской семье принадлежат и два из трех азербайджанских мобильных операторов – «Azercell» и «Nar».</w:t>
      </w:r>
    </w:p>
    <w:p>
      <w:r>
        <w:t xml:space="preserve">Помимо этого, имуществом в сотни миллионов долларов Алиевы владеют также и за рубежом. Укрыть его от лишних глаз семье помогают </w:t>
      </w:r>
      <w:hyperlink r:id="rId21">
        <w:r>
          <w:rPr>
            <w:color w:val="0000FF"/>
            <w:u w:val="single"/>
          </w:rPr>
          <w:t>26 компаний</w:t>
        </w:r>
      </w:hyperlink>
      <w:r>
        <w:t>, зарегистрированных в Панаме и на Британских Виргинских островах.</w:t>
      </w:r>
    </w:p>
    <w:p>
      <w:r>
        <w:t>Деньгами Баку удавалось заглушить критику органа, созданного для защиты демократии. Подкупом Азербайджан находил союзников в парламентах европейских стран.</w:t>
      </w:r>
    </w:p>
    <w:p>
      <w:r>
        <w:t>Подобное положение дел со всей очевидностью обнажает гнилость азербайджанского правящего класса. При таких обстоятельствах клан Алиевых, по общему правилу, прибегает к излюбленному методу – дымовой завесе в виде нарушения режима прекращения огня.</w:t>
      </w:r>
    </w:p>
    <w:p>
      <w:r>
        <w:t>От азербайджанских трудящихся, зараженных антиармянской националистической идеологией, вряд ли стоит ожидать сознательных действий. Однако, говоря словами Антонио Грамши, классовому сознанию предшествует иррациональное возмущение, которое может выплескиваться в иррациональные бунты. Учитывая сложившуюся ситуацию, последний фактор был бы весьма существенным для отражения алиевской реакции.</w:t>
      </w:r>
    </w:p>
    <w:p>
      <w:r>
        <w:t xml:space="preserve">Никол Пашинян, по сравнению с узурпаторской властью семейства Алиевых, имеет преимущества: он недавно находится у власти, 2019 год закончился для него довольно благополучно </w:t>
      </w:r>
      <w:hyperlink r:id="rId22">
        <w:r>
          <w:rPr>
            <w:color w:val="0000FF"/>
            <w:u w:val="single"/>
          </w:rPr>
          <w:t>с ростом эконмической активности</w:t>
        </w:r>
      </w:hyperlink>
      <w:r>
        <w:t xml:space="preserve">, опережающий </w:t>
      </w:r>
      <w:hyperlink r:id="rId23">
        <w:r>
          <w:rPr>
            <w:color w:val="0000FF"/>
            <w:u w:val="single"/>
          </w:rPr>
          <w:t>другие страны</w:t>
        </w:r>
      </w:hyperlink>
      <w:r>
        <w:t xml:space="preserve"> Закавказья, Евразийского союза, а также Турцию, Болгарию, Румынию, Молдавию и Украину.</w:t>
      </w:r>
    </w:p>
    <w:p>
      <w:r>
        <w:t>Это позволяет ему вести миролюбивую риторику, рассуждать о необходимости “микрореволюции” в карабахском конфликте, заявлять о необходимости решения конфликта в интересах народов Армении, Арцаха и Азербайджана.</w:t>
      </w:r>
    </w:p>
    <w:p>
      <w:r>
        <w:t>Но в условиях экономической рецессии проблемы будут нарастать как снежный ком, и тогда умиротворительные декламации сменятся разжиганием шовинистической истерии (благо, азербайджанская сторона дает для этого массу поводов).</w:t>
      </w:r>
    </w:p>
    <w:p>
      <w:r>
        <w:t>Правящие классы в Армении и в Азербайджане не заинтересованы в новой полномасштабной войне, ибо велик риск потерять все. В то же время для масс региона нет решения этого многолетнего конфликта мирными средствами в рамках капитализма. 26 лет “мирных переговоров” приводили только к вражде, взаимной ненависти и эскалации конфликта. Только революционное движение по всему региону на основе союза всех угнетенных против всех правителей может положить конец этой трагедии.</w:t>
      </w:r>
    </w:p>
    <w:p>
      <w:r>
        <w:t>Конечно, это не означает, что мы выступаем за пересмотр итогов войны в пользу Азербайджана, несмотря на противоречивый характер карабахского движения, который возглавили националисты, борьба армян Нагорного Карабаха имела характер национально-освободительного движения, а значит являлась прогрессивной.</w:t>
      </w:r>
    </w:p>
    <w:p>
      <w:r>
        <w:t>В Азербайджане в ходе реставрации капитализма к власти пришли наиболее реакционные и шовинистические представители буржуазии, которые никогда не признали бы армян Нагорного Карабаха полноценными гражданами. Кроме того, вопрос был не в равноправии граждан разной национальности, а в физическом выживании карабахских армян, которые в условиях установления националистического режима в Азербайджане реализовали свое право на самоопределение.</w:t>
      </w:r>
    </w:p>
    <w:p>
      <w:r>
        <w:t xml:space="preserve">В заключение хотелось бы напомнить слова великого армянского поэта </w:t>
      </w:r>
      <w:r>
        <w:rPr>
          <w:b/>
        </w:rPr>
        <w:t>Ованеса Туманяна</w:t>
      </w:r>
      <w:r>
        <w:t>, написанные в 1919 году:</w:t>
      </w:r>
    </w:p>
    <w:p>
      <w:pPr>
        <w:pStyle w:val="IntenseQuote"/>
      </w:pPr>
    </w:p>
    <w:p>
      <w:r>
        <w:rPr>
          <w:i/>
        </w:rPr>
        <w:t>“Народам чужд эгоизм кабинетного политика и болезненная нервозность правителей. Народы живут в природе, слившись с ней, и руководствуются вековым жизненным опытом”.</w:t>
      </w:r>
    </w:p>
    <w:p>
      <w:r>
        <w:t>А через год О. Туманян добавлял:</w:t>
      </w:r>
    </w:p>
    <w:p>
      <w:pPr>
        <w:pStyle w:val="IntenseQuote"/>
      </w:pPr>
    </w:p>
    <w:p>
      <w:r>
        <w:rPr>
          <w:i/>
        </w:rPr>
        <w:t xml:space="preserve">“И наше великое утешение в том и состоит, что во всех этих бедствиях и несчастьях </w:t>
      </w:r>
      <w:r>
        <w:rPr>
          <w:b/>
          <w:i/>
        </w:rPr>
        <w:t>виноват не простой народ</w:t>
      </w:r>
      <w:r>
        <w:rPr>
          <w:i/>
        </w:rPr>
        <w:t xml:space="preserve">, а его </w:t>
      </w:r>
      <w:r>
        <w:rPr>
          <w:b/>
          <w:i/>
        </w:rPr>
        <w:t>правители</w:t>
      </w:r>
      <w:r>
        <w:rPr>
          <w:i/>
        </w:rPr>
        <w:t xml:space="preserve">, и чем быстрее власть их ослабнет, народы станут более сознательными, а их контакты между собой — более тесными, чем скорее власть и права перейдут к народу, к трудящимся,- тем скорее </w:t>
      </w:r>
      <w:r>
        <w:rPr>
          <w:b/>
          <w:i/>
        </w:rPr>
        <w:t>уменьшится число бедствий и постепенно совсем прекратится</w:t>
      </w:r>
      <w:r>
        <w:rPr>
          <w:i/>
        </w:rPr>
        <w:t>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-situacii-na-armyano-azerbajdzhanskoj-granice" TargetMode="External"/><Relationship Id="rId11" Type="http://schemas.openxmlformats.org/officeDocument/2006/relationships/hyperlink" Target="https://armenpress.am/rus/news/1011057.html" TargetMode="External"/><Relationship Id="rId12" Type="http://schemas.openxmlformats.org/officeDocument/2006/relationships/hyperlink" Target="https://newsarmenia.am/news/incidents/azerbaydzhanskie-vs-obstrelyali-dva-sela-v-armenii-ranen-rebenok-i-dvoe-voennosluzhashchikh/" TargetMode="External"/><Relationship Id="rId13" Type="http://schemas.openxmlformats.org/officeDocument/2006/relationships/hyperlink" Target="https://newsarmenia.am/news/armenia/nichem-ne-sprovotsirovannoe-narushenie-peremiriya-so-storony-azerbaydzhana-ne-imeet-nikakogo-opravda/" TargetMode="External"/><Relationship Id="rId14" Type="http://schemas.openxmlformats.org/officeDocument/2006/relationships/hyperlink" Target="https://eadaily.com/ru/news/2020/03/10/azerbaydzhan-osobo-uyazvim-v-usloviyah-krizisa-na-rynke-nefti-intervyu" TargetMode="External"/><Relationship Id="rId15" Type="http://schemas.openxmlformats.org/officeDocument/2006/relationships/hyperlink" Target="http://www.turan.az/ext/news/2020/3/free/politics%20news/ru/122676.htm" TargetMode="External"/><Relationship Id="rId16" Type="http://schemas.openxmlformats.org/officeDocument/2006/relationships/hyperlink" Target="https://www.occrp.org/en/daily/11528-german-operation-against-azerbaijani-laundromat-suspects" TargetMode="External"/><Relationship Id="rId17" Type="http://schemas.openxmlformats.org/officeDocument/2006/relationships/hyperlink" Target="https://www.dhnet.be/actu/belgique/perquisition-au-domicile-d-alain-destexhe-pour-des-faits-de-corruption-presumee-5e346b82d8ad586cd5b86466" TargetMode="External"/><Relationship Id="rId18" Type="http://schemas.openxmlformats.org/officeDocument/2006/relationships/hyperlink" Target="https://www.occrp.org/ru/azerbaijanilaundromat/" TargetMode="External"/><Relationship Id="rId19" Type="http://schemas.openxmlformats.org/officeDocument/2006/relationships/hyperlink" Target="https://www.occrp.org/en/corruptistan/azerbaija" TargetMode="External"/><Relationship Id="rId20" Type="http://schemas.openxmlformats.org/officeDocument/2006/relationships/hyperlink" Target="https://www.occrp.org/en/corruptistan/azerbaijan/2015/06/28/aliyevs-own-some-of-the-best-hotels-in-baku.html" TargetMode="External"/><Relationship Id="rId21" Type="http://schemas.openxmlformats.org/officeDocument/2006/relationships/hyperlink" Target="https://www.currenttime.tv/a/28329002.html" TargetMode="External"/><Relationship Id="rId22" Type="http://schemas.openxmlformats.org/officeDocument/2006/relationships/hyperlink" Target="https://am.politsturm.com/ekonomicheskoe-sostoyanii-armenii-v-tekushhij-moment/" TargetMode="External"/><Relationship Id="rId23" Type="http://schemas.openxmlformats.org/officeDocument/2006/relationships/hyperlink" Target="https://svpressa.ru/economy/article/257594/" TargetMode="External"/><Relationship Id="rId24" Type="http://schemas.openxmlformats.org/officeDocument/2006/relationships/hyperlink" Target="https://www.facebook.com/groups/903780589760013/" TargetMode="External"/><Relationship Id="rId2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