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Монте Мелконян об армянском триколоре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2020-11-21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</w:p>
    <w:p>
      <w:r>
        <w:rPr>
          <w:i/>
        </w:rPr>
        <w:t>«Массовый голод, свирепые эпидемии, огромная коррупция и некомпетентность чиновников, массовая безработица, эксплуатация, войны и уязвимость перед геноцидным вторжением — это был чудесный Диснейленд “независимой” Армении. И это то, что сегодня символизирует Триколор. Поэтому просто ошеломляет слышать, что этот флаг — это напоминание о самом горьком периоде нашей трехтысячелетней истории — теперь поднят над Площадью Оперы. Это действие может указывать только на поразительное незнание нашей истории — незнание или непонимание, или и то, и другое»*.</w:t>
      </w:r>
    </w:p>
    <w:p>
      <w:r/>
      <w:r>
        <w:t>— Монте Мелконян</w:t>
      </w:r>
    </w:p>
    <w:p>
      <w:r>
        <w:rPr>
          <w:b/>
        </w:rPr>
        <w:t>Примечание:</w:t>
      </w:r>
    </w:p>
    <w:p>
      <w:r>
        <w:rPr>
          <w:i/>
        </w:rPr>
        <w:t>«Национальное самоопределение или национальное самоубийство?» с. 165. Статья изначально была написана на армянском языке и датирована 24 октября 1988 г. и отправлена из тюрьмы Пуасси во Франции. Впервые она была опубликована в первом издании «Право на борьбу» за 1990 год.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monte-melkonyan-ob-trikolore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