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Андраник о политике дашнакского правительства в годы Первой армянской республик?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rPr>
          <w:i/>
        </w:rPr>
        <w:t>Я покинул республику, чтобы не стать соучастником тех бесчестных, неумных, подлых и губящих народ деяний, в которые с первых же дней ударились правители республики.</w:t>
      </w:r>
    </w:p>
    <w:p>
      <w:r>
        <w:rPr>
          <w:i/>
        </w:rPr>
        <w:t>К каждому военному приставили дашнакского шпиона.</w:t>
      </w:r>
    </w:p>
    <w:p>
      <w:r>
        <w:rPr>
          <w:i/>
        </w:rPr>
        <w:t>Парламент составили из одних лишь членов Дашнакцутюна, среди которых и несколько женщин.</w:t>
      </w:r>
    </w:p>
    <w:p>
      <w:r>
        <w:rPr>
          <w:i/>
        </w:rPr>
        <w:t>В пределах страны и вне ее развернулась внутренняя борьба против других армянских партий. А против армянских большевиков объявили братоубийственную войну.</w:t>
      </w:r>
    </w:p>
    <w:p>
      <w:r>
        <w:rPr>
          <w:i/>
        </w:rPr>
        <w:t>По решению всего трех человек повели войну с Грузией, и Армения оказалась предана голоду.</w:t>
      </w:r>
    </w:p>
    <w:p>
      <w:r>
        <w:rPr>
          <w:i/>
        </w:rPr>
        <w:t>В Трапизон и Константинополь к преступникам Энверам и Талеатам направлялись пышные делегации.</w:t>
      </w:r>
      <w:r>
        <w:br/>
      </w:r>
      <w:r>
        <w:br/>
      </w:r>
      <w:r>
        <w:rPr>
          <w:i/>
        </w:rPr>
        <w:t>После перемирия правители республики не проявили ни проблеска мудрости.</w:t>
      </w:r>
    </w:p>
    <w:p>
      <w:r>
        <w:rPr>
          <w:i/>
        </w:rPr>
        <w:t>Министерства и учреждения переполнились дашнакскими чиновниками, число которых доходило до 16 тысяч. На фронт были отправлены только не принадлежавшие к Дашнакцутюну и оппозиционные ей элементы.</w:t>
      </w:r>
    </w:p>
    <w:p>
      <w:r>
        <w:rPr>
          <w:i/>
        </w:rPr>
        <w:t>После подписания в Тифлисе мирного договора г-н Хатисян заявил во всеуслышание, что турки — развитые люди и джентльмены и что турецкие армяне просто не смогли найти с ними общий язык.</w:t>
      </w:r>
    </w:p>
    <w:p>
      <w:r>
        <w:rPr>
          <w:i/>
        </w:rPr>
        <w:t>В Ереване обряжали в дорогие одежды наших красивых девушек, чтобы они с букетами цветов встречали на станции Халила и Нури пашей, приказавших изнасиловать и вырезать сотни тысяч армянок. В Ереване для них устраивались пышные застолья с военными оркестрами.</w:t>
      </w:r>
    </w:p>
    <w:p>
      <w:r/>
    </w:p>
    <w:p>
      <w:r>
        <w:t>(Андраник Озанян. Документы и материалы. Ер., 1991. С. 388 — 389)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andranik-o-politike-dashnakskogo-pravitelstva-v-gody-pervoj-armyanskoj-respublik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