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Зато — экономика свободная!</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2022-10-08</w:t>
      </w:r>
    </w:p>
    <w:p>
      <w:pPr/>
      <w:r>
        <w:t>13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7">
        <w:r>
          <w:rPr>
            <w:color w:val="0000FF"/>
            <w:u w:val="single"/>
          </w:rPr>
          <w:t>Telegram</w:t>
        </w:r>
      </w:hyperlink>
      <w:r>
        <w:br/>
      </w:r>
      <w:r>
        <w:br/>
      </w:r>
      <w:r>
        <w:br/>
      </w:r>
      <w:hyperlink r:id="rId18">
        <w:r>
          <w:rPr>
            <w:color w:val="0000FF"/>
            <w:u w:val="single"/>
          </w:rPr>
          <w:t>Facebook</w:t>
        </w:r>
      </w:hyperlink>
      <w:r>
        <w:br/>
      </w:r>
      <w:hyperlink r:id="rId19">
        <w:r>
          <w:rPr>
            <w:color w:val="0000FF"/>
            <w:u w:val="single"/>
          </w:rPr>
          <w:t>ВКонтакте</w:t>
        </w:r>
      </w:hyperlink>
      <w:r>
        <w:br/>
      </w:r>
      <w:r>
        <w:br/>
      </w:r>
      <w:r>
        <w:br/>
      </w:r>
      <w:r/>
    </w:p>
    <w:p>
      <w:r>
        <w:t xml:space="preserve">На нашей замечательной планете существуют научные институты, которые, стоя на определённой классовой позиции, составляют ежегодные рейтинги «экономической свободы» для всех наций живущих в условиях капитализма. Современное капиталистическое общественно-экономическое устройство жизни людей, как известно каждому, это </w:t>
      </w:r>
      <w:r>
        <w:rPr>
          <w:i/>
        </w:rPr>
        <w:t>счастье</w:t>
      </w:r>
      <w:r>
        <w:t xml:space="preserve"> и борьба всех бизнесменов </w:t>
      </w:r>
      <w:r>
        <w:rPr>
          <w:b/>
          <w:i/>
        </w:rPr>
        <w:t>за</w:t>
      </w:r>
      <w:r>
        <w:t xml:space="preserve"> </w:t>
      </w:r>
      <w:r>
        <w:rPr>
          <w:b/>
          <w:i/>
        </w:rPr>
        <w:t>е</w:t>
      </w:r>
      <w:r>
        <w:rPr>
          <w:i/>
        </w:rPr>
        <w:t xml:space="preserve">динство, </w:t>
      </w:r>
      <w:r>
        <w:rPr>
          <w:b/>
          <w:i/>
        </w:rPr>
        <w:t>б</w:t>
      </w:r>
      <w:r>
        <w:rPr>
          <w:i/>
        </w:rPr>
        <w:t xml:space="preserve">езопасность </w:t>
      </w:r>
      <w:r>
        <w:rPr>
          <w:b/>
          <w:i/>
        </w:rPr>
        <w:t>и с</w:t>
      </w:r>
      <w:r>
        <w:rPr>
          <w:i/>
        </w:rPr>
        <w:t>праведливост</w:t>
      </w:r>
      <w:r>
        <w:rPr>
          <w:b/>
          <w:i/>
        </w:rPr>
        <w:t>ь</w:t>
      </w:r>
      <w:r>
        <w:t>.</w:t>
      </w:r>
    </w:p>
    <w:p>
      <w:r/>
      <w:r>
        <w:t xml:space="preserve">Но не все капитализмы одинаково полезны и правильны, так считают учёные из институтов и фондов, занятых изучением «экономической свободы». Специалисты из Fraser Institute так </w:t>
      </w:r>
      <w:hyperlink r:id="rId11">
        <w:r>
          <w:rPr>
            <w:color w:val="0000FF"/>
            <w:u w:val="single"/>
          </w:rPr>
          <w:t>определяют</w:t>
        </w:r>
      </w:hyperlink>
      <w:r>
        <w:t xml:space="preserve"> базовые основы по-настоящему свободной экономики:</w:t>
      </w:r>
    </w:p>
    <w:p>
      <w:pPr>
        <w:pStyle w:val="IntenseQuote"/>
      </w:pPr>
    </w:p>
    <w:p>
      <w:r>
        <w:rPr>
          <w:i/>
        </w:rPr>
        <w:t>«The cornerstones of economic freedom are (1) personal choice, (2) voluntary exchange coordinated by markets, (3) freedom to enter and compete in markets, and (4) protection of persons and their property from aggression by others. Individuals have economic freedom when property they acquire without the use of force, fraud, or theft is protected from physical invasions by others and they are free to use, exchange, or give their property as long as their actions do not violate the identical rights of others. Individuals are free to choose, trade, and cooperate with others, and compete as they see fit».</w:t>
      </w:r>
    </w:p>
    <w:p>
      <w:r>
        <w:t>Словом, это знакомый многим джентльменский набор бизнесмена: личный выбор с кем и чем обмениваться на рынке контролируемом всемогущей невидимой рукой свободной конкуренции. Защита священного права на частную собственность (речь не про часы, бумажник или модные джинсы с дырками) от агрессии и посягательства со стороны других. Конкурировать каждый волен по своем</w:t>
      </w:r>
      <w:r>
        <w:rPr>
          <w:b/>
        </w:rPr>
        <w:t>у</w:t>
      </w:r>
      <w:r>
        <w:t xml:space="preserve"> усмотрению и возможностям. Естественно, что всё нажитое непосильным трудом бизнесмена только тогда защищено от посягательства других (бизнесменов?), когда оно приобретено исключительно честной работой, без насилия, обмана или кражи.</w:t>
      </w:r>
    </w:p>
    <w:p>
      <w:r>
        <w:t>Например, этот справедливый принцип мы можем лицезреть сегодня, когда кристально чистые и честные капиталисты Свободного мира Запада вполне в рамках свободной экономики конфискуют имущество и капиталы бесчестных бандюганов олигархов из Российской Федерации. Этим они также формально защищают права и свободы «своих сукиных сынов» — чисто-честных украинских олигархов и бизнесменов, которые были нарушены с началом СВО на Украине.</w:t>
      </w:r>
    </w:p>
    <w:p>
      <w:r>
        <w:t>Основная роль государства и правительства в экономически свободном обществе, согласно специалистам Института Фрейзера, заключается в обеспечении надёжной защиты частной собственности, в поддержке низких налогов для бизнеса, в полном доступе к своему рынку для международной торговли и в абсолютном приоритете невидимой руки Рынка Свободной Конкуренции.</w:t>
      </w:r>
    </w:p>
    <w:p>
      <w:r>
        <w:t>Величайшим злом будет любая попытка полагаться не на рынок, а на неэффективные государственные расходы и государственное регулирование при распределении товаров и ресурсов. “Свободную экономику” обеспечивает только ограниченное (умственно, или классово?) правительство, которое защищает права частной собственности и обеспечивает минимальный набор «общественных благ» для всяких там не умеющих вписаться в рынок граждан.</w:t>
      </w:r>
    </w:p>
    <w:p>
      <w:r>
        <w:t>Fraser Institute вызывает большое уважение своей принципиальной классовой позицией и прямотой суждений.</w:t>
      </w:r>
    </w:p>
    <w:p>
      <w:r>
        <w:t>Им вторят коллеги из The Heritage Foundation, которые тоже очень любят составлять красивые графики и писать научные тексты, в которых находит отражение реальная ситуация с The Index of Economic Freedom на Земле.</w:t>
      </w:r>
    </w:p>
    <w:p>
      <w:r>
        <w:t>Позиция специалистов из Фонда «Наследие» по базовым принципам и признакам истинно «свободной экономики» ничем не отличается от положений их коллег из Института Фрейзера: только те государства, в которых расцветает «свободная экономика» способны обеспечить прочное процветание, огромное количество возможностей для людей и постоянное сокращение бедности.</w:t>
      </w:r>
    </w:p>
    <w:p>
      <w:r>
        <w:t xml:space="preserve">Показателями экономической свободы являются </w:t>
      </w:r>
      <w:hyperlink r:id="rId12">
        <w:r>
          <w:rPr>
            <w:color w:val="0000FF"/>
            <w:u w:val="single"/>
          </w:rPr>
          <w:t>следующие</w:t>
        </w:r>
      </w:hyperlink>
      <w:r>
        <w:t xml:space="preserve"> явления в жизни государства, именно в такой очерёдности; приведём самое начало перечня из доклада «Индекс экономической свободы — 2022»:</w:t>
      </w:r>
    </w:p>
    <w:p>
      <w:pPr>
        <w:pStyle w:val="IntenseQuote"/>
      </w:pPr>
      <w:r>
        <w:br/>
      </w:r>
      <w:r>
        <w:br/>
      </w:r>
      <w:r>
        <w:br/>
      </w:r>
      <w:r>
        <w:br/>
      </w:r>
      <w:r>
        <w:br/>
      </w:r>
      <w:r>
        <w:br/>
      </w:r>
      <w:r>
        <w:br/>
      </w:r>
      <w:r>
        <w:br/>
      </w:r>
    </w:p>
    <w:p>
      <w:r>
        <w:rPr>
          <w:i/>
        </w:rPr>
        <w:t xml:space="preserve">«• </w:t>
      </w:r>
      <w:r>
        <w:rPr>
          <w:b/>
          <w:i/>
        </w:rPr>
        <w:t>Property Rights.</w:t>
      </w:r>
      <w:r>
        <w:rPr>
          <w:i/>
        </w:rPr>
        <w:t xml:space="preserve"> The ability to accumulate private property and wealth is a central motivating force for workers and investors in a market economy and a primary factor in the accumulation of capital for production and investment. Secure titling unlocks wealth that is embodied in land and real property, providing collateral for investment financing. Another key aspect of the protection of property rights is the even handed enforcement of contracts.</w:t>
      </w:r>
    </w:p>
    <w:p>
      <w:pPr>
        <w:pStyle w:val="ListBullet"/>
        <w:numPr>
          <w:numId w:val="10"/>
        </w:numPr>
      </w:pPr>
      <w:r>
        <w:rPr>
          <w:b/>
          <w:i/>
        </w:rPr>
        <w:t>Judicial Effectiveness.</w:t>
      </w:r>
      <w:r>
        <w:rPr>
          <w:i/>
        </w:rPr>
        <w:t xml:space="preserve"> Well-functioning legal frameworks protect the rights of all citizens against infringement of the law by others, including by governments, monopolies, and other powerful parties.</w:t>
      </w:r>
    </w:p>
    <w:p>
      <w:r>
        <w:t xml:space="preserve"> </w:t>
      </w:r>
    </w:p>
    <w:p>
      <w:pPr>
        <w:pStyle w:val="ListBullet"/>
        <w:numPr>
          <w:numId w:val="11"/>
        </w:numPr>
      </w:pPr>
      <w:r>
        <w:rPr>
          <w:b/>
          <w:i/>
        </w:rPr>
        <w:t>Government Integrity.</w:t>
      </w:r>
      <w:r>
        <w:rPr>
          <w:i/>
        </w:rPr>
        <w:t xml:space="preserve"> Both the systemic corruption of government institutions by such practices as bribery, nepotism, cronyism, patronage, embezzlement, and graft and the toleration by society of the ability of some individuals or special interests to gain government benefits at the expense of others are grossly incompatible with the principles of fair and equal treatment that are essential ingredients of an economically free society.</w:t>
      </w:r>
    </w:p>
    <w:p>
      <w:r>
        <w:t xml:space="preserve"> </w:t>
      </w:r>
    </w:p>
    <w:p>
      <w:pPr>
        <w:pStyle w:val="ListBullet"/>
        <w:numPr>
          <w:numId w:val="12"/>
        </w:numPr>
      </w:pPr>
      <w:r>
        <w:rPr>
          <w:b/>
          <w:i/>
        </w:rPr>
        <w:t>Tax Burden.</w:t>
      </w:r>
      <w:r>
        <w:rPr>
          <w:i/>
        </w:rPr>
        <w:t xml:space="preserve"> The higher the government’s share of income or wealth as a percentage of total gross domestic product (GDP) is, the lower the individual’s reward for his or her economic activity and the lower the incentive to undertake work at all will be. Higher tax rates reduce the ability of individuals and firms to pursue their goals in the marketplace and thereby also reduce the level of overall private-sector activity.</w:t>
      </w:r>
    </w:p>
    <w:p>
      <w:r>
        <w:t xml:space="preserve"> </w:t>
      </w:r>
    </w:p>
    <w:p>
      <w:pPr>
        <w:pStyle w:val="ListBullet"/>
        <w:numPr>
          <w:numId w:val="13"/>
        </w:numPr>
      </w:pPr>
      <w:r>
        <w:rPr>
          <w:i/>
        </w:rPr>
        <w:t xml:space="preserve"> </w:t>
      </w:r>
      <w:r>
        <w:rPr>
          <w:b/>
          <w:i/>
        </w:rPr>
        <w:t>Government Spending.</w:t>
      </w:r>
      <w:r>
        <w:rPr>
          <w:i/>
        </w:rPr>
        <w:t xml:space="preserve"> Taken together, the cost, size, and intrusiveness of government represent a central economic freedom issue that is measured in the Index in a variety of ways. Some government spending (for example, investments in infrastructure, research, or human capital) can be positive. All government spending, however, must eventually be financed by higher taxation and entails an opportunity cost. This cost is the value of the consumption or investment that would have occurred had the resources involved been left in the private sector».</w:t>
      </w:r>
    </w:p>
    <w:p>
      <w:r>
        <w:t xml:space="preserve">Как обычно, всё начинается с основы основ – права частной собственности, это центральная движущая сила для рабочих (sic!) и инвесторов в рыночной экономике, такое право открывает доступ к богатству, воплощённому в земле и недвижимости. </w:t>
      </w:r>
    </w:p>
    <w:p>
      <w:r>
        <w:t>Следом идёт эффективность судебной системы для защиты не в последнюю очередь права собственности (на средства производства). Затем – честное и неподкупное правительство, которое будет всячески снижать налоговое бремя для бизнеса, потому что чем выше налоги, тем ниже вознаграждение бизнесмена за его успешную деятельность. А это снижает у бизнесмена стимул работать на благо собственного блага.</w:t>
      </w:r>
    </w:p>
    <w:p>
      <w:r>
        <w:t>Расходы государства также являются центральным вопросом для «экономической свободы». Некоторые государственные расходы видятся апологетам свободы из The Heritage Foundation терпимыми, например такие как «</w:t>
      </w:r>
      <w:r>
        <w:rPr>
          <w:i/>
        </w:rPr>
        <w:t>инвестиции в инфраструктуру, исследования или человеческий капитал»</w:t>
      </w:r>
      <w:r>
        <w:t>, но даже это нежелательно, так как влечёт за собой повышение налоговой нагрузки на бизнес. Всё-таки, считают в The Heritage Foundation, лучше и эти деньги оставлять в частном секторе, который более эффективно распределит их в виде инвестиций и расширения потребления товаров и услуг.</w:t>
      </w:r>
    </w:p>
    <w:p>
      <w:r>
        <w:t xml:space="preserve">К показателям, определяемым жрецами неолиберальных традиций в экономике как </w:t>
      </w:r>
      <w:r>
        <w:rPr>
          <w:i/>
        </w:rPr>
        <w:t>«жизненно важные»</w:t>
      </w:r>
      <w:r>
        <w:t xml:space="preserve">, можно добавить </w:t>
      </w:r>
      <w:r>
        <w:rPr>
          <w:b/>
        </w:rPr>
        <w:t>Business Freedom</w:t>
      </w:r>
      <w:r>
        <w:t xml:space="preserve">, когда предприниматель управляет своим бизнесом без чрезмерного вмешательства и регулирования со стороны государства. </w:t>
      </w:r>
      <w:r>
        <w:rPr>
          <w:b/>
        </w:rPr>
        <w:t>Labor Freedom</w:t>
      </w:r>
      <w:r>
        <w:t xml:space="preserve"> – возможность рабочему свободно найти работу, а бизнесменам свободно заключать контракты на рабочую силу и увольнять избыточных работников, когда они больше не нужны, это повышает производительность и поддерживает общий экономический рост, утверждают в Фонде «Наследие». Любое вмешательство государства в эти процессы нарушает отлаженный механизм работы «свободной экономики».</w:t>
      </w:r>
    </w:p>
    <w:p>
      <w:r>
        <w:t>Короче говоря, «экономическая свобода» — это гораздо больше, чем деловая среда, в которой могут процветать капиталисты.</w:t>
      </w:r>
    </w:p>
    <w:p>
      <w:r>
        <w:rPr>
          <w:i/>
        </w:rPr>
        <w:t>«Благодаря своему далеко идущему влиянию на различные аспекты человеческого развития «экономическая свобода» расширяет права и возможности людей, высвобождает мощные силы выбора и возможностей, питает другие свободы и улучшает общее качество жизни»</w:t>
      </w:r>
      <w:r>
        <w:t>, – убеждают нас в The Heritage Foundation.</w:t>
      </w:r>
    </w:p>
    <w:p>
      <w:r>
        <w:t xml:space="preserve">А вот какой заключительный вывод </w:t>
      </w:r>
      <w:hyperlink r:id="rId12">
        <w:r>
          <w:rPr>
            <w:color w:val="0000FF"/>
            <w:u w:val="single"/>
          </w:rPr>
          <w:t>делают</w:t>
        </w:r>
      </w:hyperlink>
      <w:r>
        <w:t xml:space="preserve"> составители индекса экономической свободы:</w:t>
      </w:r>
    </w:p>
    <w:p>
      <w:pPr>
        <w:pStyle w:val="IntenseQuote"/>
      </w:pPr>
    </w:p>
    <w:p>
      <w:r>
        <w:rPr>
          <w:i/>
        </w:rPr>
        <w:t>«No other system—and many have been tried—comes close to the record of market-based capitalism in promoting growth and enhancing the human condition. The undeniable link between economic freedom and prosperity is a striking demonstration of what people can do when they have maximum opportunity to pursue their own interests within the rule of law».</w:t>
      </w:r>
    </w:p>
    <w:p>
      <w:r>
        <w:rPr>
          <w:i/>
        </w:rPr>
        <w:t>«Никакая другая система — а многие из них были опробованы — не может сравниться с основанным на рынке капитализмом в содействии росту и улучшении условий жизни людей»</w:t>
      </w:r>
      <w:r>
        <w:t xml:space="preserve">, – пишут «всемирно известные эксперты Heritage, имеющие большой опыт работы в бизнесе, правительстве, вооруженных силах, некоммерческих организациях, научных кругах и коммуникациях». Такие данные об их команде </w:t>
      </w:r>
      <w:hyperlink r:id="rId13">
        <w:r>
          <w:rPr>
            <w:color w:val="0000FF"/>
            <w:u w:val="single"/>
          </w:rPr>
          <w:t>представляет</w:t>
        </w:r>
      </w:hyperlink>
      <w:r>
        <w:t xml:space="preserve"> нам сайт heritage.org.</w:t>
      </w:r>
    </w:p>
    <w:p>
      <w:pPr>
        <w:pStyle w:val="IntenseQuote"/>
      </w:pPr>
    </w:p>
    <w:p>
      <w:r>
        <w:rPr>
          <w:i/>
        </w:rPr>
        <w:t>«Неоспоримая связь между экономической свободой и процветанием является яркой демонстрацией того, на что способны люди, когда у них есть максимальная возможность преследовать свои собственные интересы в рамках верховенства закона»,</w:t>
      </w:r>
    </w:p>
    <w:p>
      <w:r>
        <w:t>— разве можно выразиться яснее?</w:t>
      </w:r>
    </w:p>
    <w:p>
      <w:r>
        <w:t>И после таких откровений кто-то отрицает существование капитализма как общественно-экономического явления и классовой сущности национальных государств?</w:t>
      </w:r>
    </w:p>
    <w:p>
      <w:r>
        <w:t>Конечно же да! Среди таких смелых интеллектуалов числится Никол Пашинян, который в своих популистских речах, особенно в 2018 году, утверждал что нет никаких «Измов», а в единой армянской нации есть «класс предателей» из неправильных олигархов и «бывших» из «класса коррумпированных политиков». Личности со столь же ограниченной интеллектуальной ответственностью отвечали Н.Пашиняну с другой стороны «баррикад», обзывая его «необольшевиком» и чуть ли не «вождём революционного пролетариата», среди отличившихся можно вспомнить не абы кого, а Р.Кочаряна, С.Саргсяна и прочих деятелей, считающих «народного премьер-министра» латентным коммунистом, ну или по крайней мере – левым.</w:t>
      </w:r>
    </w:p>
    <w:p>
      <w:r>
        <w:t>Сам Пашинян, правда, тоже обзывает своих противников «коммунистами», «большевиками», но речь сегодня не об этом. Речь о том, что Никол Пашинян и его команда раз за разом прямо отвечают, какими экономическими методами они намереваются решить кризисную ситуацию в армянском государстве. Раз за разом Пашинян и его правительство открыто говорят, каких экономических взглядов они придерживаются и чьи классовые интересы защищают. Увы, мало кто обращает на это внимание.</w:t>
      </w:r>
    </w:p>
    <w:p>
      <w:r>
        <w:t xml:space="preserve">13 сентября 2022 года, выступая в говорильне под названием Национальное Собрание Армении, Никол Пашинян указал на несомненные экономические успехи Республики на фоне глобального упадка и кризиса. С высокой трибуны он </w:t>
      </w:r>
      <w:hyperlink r:id="rId14">
        <w:r>
          <w:rPr>
            <w:color w:val="0000FF"/>
            <w:u w:val="single"/>
          </w:rPr>
          <w:t>провозгласил</w:t>
        </w:r>
      </w:hyperlink>
      <w:r>
        <w:t>:</w:t>
      </w:r>
    </w:p>
    <w:p>
      <w:r>
        <w:rPr>
          <w:i/>
        </w:rPr>
        <w:t>«Также в этом контексте, конечно, не напрямую, но я считаю очень важным, что несколько дней назад был опубликован индекс экономической свободы, где Республика Армения занимает 11-е место среди 165 стран мира, и эта провокация</w:t>
      </w:r>
      <w:r>
        <w:t xml:space="preserve"> (агрессия Азербайджана, — прим. ред.) </w:t>
      </w:r>
      <w:r>
        <w:rPr>
          <w:i/>
        </w:rPr>
        <w:t>также направлена ​​на то, чтобы сломать экономическую динамику Армении, потому что экономическая динамика – это не просто статистические цифры.  Они также являются определёнными возможностями для развития и улучшения положения дел».</w:t>
      </w:r>
    </w:p>
    <w:p>
      <w:r>
        <w:t xml:space="preserve">Премьер-министр, однако, не уточнил источники своего экономического вдохновения и на какой именно «индекс экономической свободы» он ссылается. Примечательно то, что днём ранее, 12 сентября, горячо нами любимый шеф-повар армянской экономики Ваан Керобян со столь же высокой трибуны, выступая в той же говорильне, </w:t>
      </w:r>
      <w:hyperlink r:id="rId15">
        <w:r>
          <w:rPr>
            <w:color w:val="0000FF"/>
            <w:u w:val="single"/>
          </w:rPr>
          <w:t>заявил</w:t>
        </w:r>
      </w:hyperlink>
      <w:r>
        <w:t>:</w:t>
      </w:r>
    </w:p>
    <w:p>
      <w:pPr>
        <w:pStyle w:val="IntenseQuote"/>
      </w:pPr>
    </w:p>
    <w:p>
      <w:r>
        <w:rPr>
          <w:i/>
        </w:rPr>
        <w:t>«Пользуясь случаем, хочу отметить, что в опубликованном на прошлой неделе, 8 сентября, индексе экономической свободы Армения улучшила свои позиции на 6 позиций и сейчас находится на 11-м месте в мире по индексу экономической свободы.  Это очень важно и показывает, что правительство последовательно пытается сделать бизнес в Армении более легким и прибыльным».</w:t>
      </w:r>
    </w:p>
    <w:p>
      <w:r>
        <w:t xml:space="preserve">С той же многострадальной трибуны следующий оратор депутат, председатель Постоянной комиссии по финансово-кредитным и бюджетным вопросам НС Геворг Папоян </w:t>
      </w:r>
      <w:hyperlink r:id="rId14">
        <w:r>
          <w:rPr>
            <w:color w:val="0000FF"/>
            <w:u w:val="single"/>
          </w:rPr>
          <w:t>отметил</w:t>
        </w:r>
      </w:hyperlink>
      <w:r>
        <w:t>, что по индексу экономической свободы Армения находится на 11-м месте среди 165 стран. Он подчеркнул, что такие страны, как Литва, Япония, Канада, соседние с нами Грузия, Латвия, Нидерланды, Чехия и многие другие экономически развитые страны уступают Армении. А по индексу экономической свободы Армению опережает всего 10 стран.</w:t>
      </w:r>
    </w:p>
    <w:p>
      <w:pPr>
        <w:pStyle w:val="IntenseQuote"/>
      </w:pPr>
    </w:p>
    <w:p>
      <w:r>
        <w:rPr>
          <w:i/>
        </w:rPr>
        <w:t>«Это не просто слова, это конкретные действия, которые международные организации зафиксировали с четкой оценкой.  В этом смысле это важный посыл и неслучайно в последнее время именно в результате этого в Армению пришли значительные инвестиции, когда, наоборот, инвестиции и деньги бежали из разных стран мира»,</w:t>
      </w:r>
    </w:p>
    <w:p>
      <w:r>
        <w:t>– добавил Г.Папоян и поспешил эти сногсшибательные успехи приписать за счёт экономических реформ и законов, принятых правительством Пашиняна за последние четыре года, они-то и способствовали либерализации экономической среды в Армении.</w:t>
      </w:r>
    </w:p>
    <w:p>
      <w:r>
        <w:t>Благую весть про «11-е место по индексу свободной экономики» подтвердил и депутат, заместитель председателя Постоянной комиссии по экономике Бабкен Тунян, в свою очередь он объявил, что</w:t>
      </w:r>
      <w:r>
        <w:rPr>
          <w:i/>
        </w:rPr>
        <w:t xml:space="preserve"> «мы фактически считаемся одной из стран с самой свободной экономикой»</w:t>
      </w:r>
      <w:r>
        <w:t>.</w:t>
      </w:r>
    </w:p>
    <w:p>
      <w:r>
        <w:t>Казалось бы, вот он неоспоримый неолиберальный успех в экономике нынешних властей Армении! Некая организация из центра капиталистического мира нарисовала красивую таблицу, где периферийных аборигенов из Армении поместили на почётное 11-е место по уровню «свободы в экономике». В чём сущность таких свобод и кому они милы мы разобрались в начале статьи.</w:t>
      </w:r>
    </w:p>
    <w:p>
      <w:r>
        <w:t>Но что же это за доклад, на который столь торжественно ссылаются народные власти Республики Армении во главе с «вождём революции» Николом Пашиняном?</w:t>
      </w:r>
    </w:p>
    <w:p>
      <w:r>
        <w:t xml:space="preserve">Это доклад уже известного нам Института Фрейзера от 8 сентября 2022 года «Economic Freedom of the World: 2022 Annual Report». На странице 8-ой доклада </w:t>
      </w:r>
      <w:hyperlink r:id="rId16">
        <w:r>
          <w:rPr>
            <w:color w:val="0000FF"/>
            <w:u w:val="single"/>
          </w:rPr>
          <w:t>размещена</w:t>
        </w:r>
      </w:hyperlink>
      <w:r>
        <w:t xml:space="preserve"> таблица рейтингов «экономической свободы» по данным 2020 года.</w:t>
      </w:r>
      <w:r>
        <w:t xml:space="preserve"> </w:t>
      </w:r>
    </w:p>
    <w:p/>
    <w:p>
      <w:r>
        <w:rPr>
          <w:b/>
          <w:color w:val="FF0000"/>
        </w:rPr>
        <w:t>Ошибка при загрузке изображения</w:t>
      </w:r>
    </w:p>
    <w:p>
      <w:r>
        <w:t>Как видим в докладе действительно есть Армения расположенная на почётном 11-ом месте, год правда не 2022-й, но картинка красивая. Мудрые учёные из Института Фрэйзера долго-долго работали обрабатывая данные для 2019-2020 годов и опубликовали результаты только в 2022 году. А господин Керобян ни в чём не разобравшись бодро доложил, что подконтрольная ему экономика “</w:t>
      </w:r>
      <w:r>
        <w:rPr>
          <w:i/>
        </w:rPr>
        <w:t>сейчас находится на 11-м месте в мире по индексу экономической свободы”.</w:t>
      </w:r>
    </w:p>
    <w:p>
      <w:r>
        <w:t xml:space="preserve">Однако есть не менее красивый и более свежий индекс «экономической свободы» </w:t>
      </w:r>
      <w:r>
        <w:rPr>
          <w:b/>
        </w:rPr>
        <w:t>за 2021 год</w:t>
      </w:r>
      <w:r>
        <w:t xml:space="preserve">, тоже опубликованный в 2022 году, где рассматривается экономическая политика и условия в 184-х современных странах с 1 июля 2020 г., до 30 июня 2021 г. Это доклад “2022 Index of Economic Freedom HIGHLIGHTS” от коллег Фрейзеровцев, также знакомых нам деятелей из The Heritage Foundation, цитаты из доклада мы приводили выше. А вот в этом докладе </w:t>
      </w:r>
      <w:hyperlink r:id="rId12">
        <w:r>
          <w:rPr>
            <w:color w:val="0000FF"/>
            <w:u w:val="single"/>
          </w:rPr>
          <w:t>картинка</w:t>
        </w:r>
      </w:hyperlink>
      <w:r>
        <w:t xml:space="preserve"> для последователей карго-культа»свободной экономики» из команды Пашиняна не столь впечатляющая.</w:t>
      </w:r>
    </w:p>
    <w:p/>
    <w:p>
      <w:r>
        <w:rPr>
          <w:b/>
          <w:color w:val="FF0000"/>
        </w:rPr>
        <w:t>Ошибка при загрузке изображения</w:t>
      </w:r>
    </w:p>
    <w:p>
      <w:r>
        <w:t>В этом списке Армения расположена на 58-м месте, в разряде «Умеренно свободных» экономик. Это конечно не столь ужасный показатель как у подавленных «Репрессированных» экономик Кубы, Северной Кореи и Китая, но всё же не дотягивает до лидирующей десятки из «Свободных» и «В основном свободных» экономик Сингапура, Швейцарии и Эстонии.</w:t>
      </w:r>
    </w:p>
    <w:p>
      <w:r>
        <w:t>Премьер-министр и «революционер» Никол Пашинян, шеф-повар экономикс Ваан Керобян, депутаты Геворг Папоян и Бабкен Тунян совсем чуть-чуть исказили информацию, черпая свои знания из авторитетных для них изданий о «свободной экономике». Для нас в принципе не важен очередной безыскусный популизм и самовосхваление этих напыщенных индюков в костюмах и галстуках. Вещать с трибуны в говорильне, что четыре года твоего мудрого правления и эффективных реформ в экономике привели к некоей «свободной экономике», за которую тебя гладят по квадратной головке старшие братья по разуму из центра капитализма, и при этом ссылаться на данные за 2019-2020 год, – это не самое страшное.</w:t>
      </w:r>
    </w:p>
    <w:p>
      <w:r>
        <w:t>Для нас важна сама направленность мысли куриных мозгов пашинянов и керобянов, со всеми исходящими из их мировоззрения установками, методами и действиями в управлении государством и экономикой. Эти господа и дальше будут обменивать золотые слитки на пригоршню стеклянных бус, только бы оказаться в топ-рейтинге “свободных экономик”.</w:t>
      </w:r>
    </w:p>
    <w:p>
      <w:r>
        <w:rPr>
          <w:b/>
        </w:rPr>
        <w:t>Автор:</w:t>
      </w:r>
      <w:r>
        <w:t xml:space="preserve"> Рубен Мхитарян</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8013-2" TargetMode="External"/><Relationship Id="rId11" Type="http://schemas.openxmlformats.org/officeDocument/2006/relationships/hyperlink" Target="https://www.fraserinstitute.org/economic-freedom/economic-freedom-basics" TargetMode="External"/><Relationship Id="rId12" Type="http://schemas.openxmlformats.org/officeDocument/2006/relationships/hyperlink" Target="https://www.heritage.org/index/pdf/2022/book/2022_IndexofEconomicFreedom_Highlights.pdf" TargetMode="External"/><Relationship Id="rId13" Type="http://schemas.openxmlformats.org/officeDocument/2006/relationships/hyperlink" Target="https://www.heritage.org/about-heritage/mission" TargetMode="External"/><Relationship Id="rId14" Type="http://schemas.openxmlformats.org/officeDocument/2006/relationships/hyperlink" Target="https://hetq.am/hy/article/148354" TargetMode="External"/><Relationship Id="rId15" Type="http://schemas.openxmlformats.org/officeDocument/2006/relationships/hyperlink" Target="https://www.youtube.com/watch?v=dU8IjQ8b58k" TargetMode="External"/><Relationship Id="rId16" Type="http://schemas.openxmlformats.org/officeDocument/2006/relationships/hyperlink" Target="https://www.fraserinstitute.org/sites/default/files/economic-freedom-of-the-world-2022.pdf" TargetMode="External"/><Relationship Id="rId17" Type="http://schemas.openxmlformats.org/officeDocument/2006/relationships/hyperlink" Target="https://t.me/socarmenia" TargetMode="External"/><Relationship Id="rId18" Type="http://schemas.openxmlformats.org/officeDocument/2006/relationships/hyperlink" Target="https://www.facebook.com/groups/903780589760013/" TargetMode="External"/><Relationship Id="rId19"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